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237" w:rightChars="113"/>
        <w:jc w:val="center"/>
        <w:rPr>
          <w:color w:val="000000"/>
        </w:rPr>
      </w:pPr>
    </w:p>
    <w:p>
      <w:pPr>
        <w:spacing w:line="360" w:lineRule="auto"/>
        <w:ind w:right="237" w:rightChars="113"/>
        <w:jc w:val="center"/>
        <w:rPr>
          <w:color w:val="000000"/>
        </w:rPr>
      </w:pPr>
    </w:p>
    <w:p>
      <w:pPr>
        <w:spacing w:line="360" w:lineRule="auto"/>
        <w:ind w:right="237" w:rightChars="113"/>
        <w:jc w:val="center"/>
        <w:rPr>
          <w:color w:val="000000"/>
        </w:rPr>
      </w:pPr>
    </w:p>
    <w:p>
      <w:pPr>
        <w:spacing w:line="360" w:lineRule="auto"/>
        <w:ind w:right="237" w:rightChars="113"/>
        <w:jc w:val="center"/>
        <w:rPr>
          <w:color w:val="000000"/>
        </w:rPr>
      </w:pPr>
    </w:p>
    <w:p>
      <w:pPr>
        <w:spacing w:line="360" w:lineRule="auto"/>
        <w:ind w:right="237" w:rightChars="113"/>
        <w:jc w:val="center"/>
        <w:rPr>
          <w:b/>
          <w:color w:val="000000"/>
          <w:sz w:val="36"/>
          <w:szCs w:val="36"/>
          <w:lang w:val="en-GB"/>
        </w:rPr>
      </w:pPr>
      <w:r>
        <w:rPr>
          <w:color w:val="000000"/>
        </w:rPr>
        <w:drawing>
          <wp:inline distT="0" distB="0" distL="114300" distR="114300">
            <wp:extent cx="1415415" cy="1621155"/>
            <wp:effectExtent l="0" t="0" r="13335" b="17145"/>
            <wp:docPr id="1" name="图片 1" descr="log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d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621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237" w:rightChars="113"/>
        <w:jc w:val="center"/>
        <w:rPr>
          <w:b/>
          <w:color w:val="000000"/>
          <w:sz w:val="36"/>
          <w:szCs w:val="36"/>
          <w:lang w:val="en-GB"/>
        </w:rPr>
      </w:pPr>
    </w:p>
    <w:p>
      <w:pPr>
        <w:spacing w:line="360" w:lineRule="auto"/>
        <w:ind w:right="237" w:rightChars="113"/>
        <w:jc w:val="center"/>
        <w:rPr>
          <w:b/>
          <w:color w:val="000000"/>
          <w:sz w:val="36"/>
          <w:szCs w:val="36"/>
          <w:lang w:val="en-GB"/>
        </w:rPr>
      </w:pPr>
    </w:p>
    <w:p>
      <w:pPr>
        <w:spacing w:line="360" w:lineRule="auto"/>
        <w:ind w:right="237" w:rightChars="113"/>
        <w:jc w:val="center"/>
        <w:rPr>
          <w:rFonts w:hint="eastAsia" w:eastAsia="微软雅黑"/>
          <w:b/>
          <w:color w:val="000000"/>
          <w:sz w:val="48"/>
          <w:szCs w:val="48"/>
          <w:lang w:val="en-GB" w:eastAsia="zh-CN"/>
        </w:rPr>
      </w:pPr>
      <w:r>
        <w:rPr>
          <w:rFonts w:hint="eastAsia"/>
          <w:b/>
          <w:color w:val="000000"/>
          <w:sz w:val="48"/>
          <w:szCs w:val="48"/>
          <w:lang w:val="en-GB"/>
        </w:rPr>
        <w:t>恒安</w:t>
      </w:r>
      <w:r>
        <w:rPr>
          <w:rFonts w:hint="eastAsia"/>
          <w:b/>
          <w:color w:val="000000"/>
          <w:sz w:val="48"/>
          <w:szCs w:val="48"/>
          <w:lang w:val="en-US" w:eastAsia="zh-CN"/>
        </w:rPr>
        <w:t>电源</w:t>
      </w:r>
      <w:r>
        <w:rPr>
          <w:rFonts w:hint="eastAsia"/>
          <w:b/>
          <w:color w:val="000000"/>
          <w:sz w:val="48"/>
          <w:szCs w:val="48"/>
        </w:rPr>
        <w:t>网络配置</w:t>
      </w:r>
      <w:r>
        <w:rPr>
          <w:rFonts w:hint="eastAsia"/>
          <w:b/>
          <w:color w:val="000000"/>
          <w:sz w:val="48"/>
          <w:szCs w:val="48"/>
          <w:lang w:val="en-US" w:eastAsia="zh-CN"/>
        </w:rPr>
        <w:t>工具</w:t>
      </w:r>
    </w:p>
    <w:p>
      <w:pPr>
        <w:spacing w:line="360" w:lineRule="auto"/>
        <w:ind w:right="237" w:rightChars="113"/>
        <w:jc w:val="center"/>
        <w:rPr>
          <w:b/>
          <w:color w:val="000000"/>
          <w:sz w:val="36"/>
          <w:szCs w:val="36"/>
          <w:lang w:val="en-GB"/>
        </w:rPr>
      </w:pPr>
      <w:r>
        <w:rPr>
          <w:rFonts w:hint="eastAsia"/>
          <w:b/>
          <w:bCs/>
          <w:color w:val="000000"/>
          <w:sz w:val="48"/>
          <w:szCs w:val="48"/>
        </w:rPr>
        <w:t>使用手册</w:t>
      </w:r>
    </w:p>
    <w:p>
      <w:pPr>
        <w:jc w:val="center"/>
      </w:pP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/>
    <w:p>
      <w:pPr>
        <w:spacing w:line="360" w:lineRule="auto"/>
        <w:jc w:val="center"/>
        <w:rPr>
          <w:b/>
          <w:color w:val="000000"/>
          <w:sz w:val="30"/>
          <w:szCs w:val="30"/>
        </w:rPr>
      </w:pPr>
      <w:r>
        <w:rPr>
          <w:rFonts w:hint="eastAsia"/>
          <w:b/>
          <w:color w:val="000000"/>
          <w:sz w:val="30"/>
          <w:szCs w:val="30"/>
        </w:rPr>
        <w:t>傲视恒安科技（北京）有限公司</w:t>
      </w:r>
    </w:p>
    <w:p>
      <w:pPr>
        <w:pStyle w:val="2"/>
        <w:rPr>
          <w:rFonts w:hint="eastAsia"/>
        </w:rPr>
      </w:pPr>
    </w:p>
    <w:p/>
    <w:p>
      <w:pPr>
        <w:pStyle w:val="2"/>
        <w:rPr>
          <w:rFonts w:ascii="微软雅黑" w:hAnsi="微软雅黑" w:eastAsia="微软雅黑"/>
          <w:b/>
          <w:lang w:val="en-GB"/>
        </w:rPr>
      </w:pPr>
      <w:r>
        <w:rPr>
          <w:rFonts w:hint="eastAsia" w:ascii="微软雅黑" w:hAnsi="微软雅黑" w:eastAsia="微软雅黑"/>
          <w:b/>
          <w:lang w:val="en-GB"/>
        </w:rPr>
        <w:t>软件运行环境的安装</w:t>
      </w:r>
    </w:p>
    <w:p>
      <w:pPr>
        <w:pStyle w:val="2"/>
        <w:ind w:firstLine="420"/>
        <w:rPr>
          <w:rFonts w:ascii="微软雅黑" w:hAnsi="微软雅黑" w:eastAsia="微软雅黑"/>
          <w:lang w:val="en-GB"/>
        </w:rPr>
      </w:pPr>
      <w:r>
        <w:rPr>
          <w:rFonts w:hint="eastAsia" w:ascii="微软雅黑" w:hAnsi="微软雅黑" w:eastAsia="微软雅黑"/>
          <w:lang w:val="en-GB"/>
        </w:rPr>
        <w:t>需安装</w:t>
      </w:r>
      <w:r>
        <w:rPr>
          <w:rFonts w:hint="eastAsia" w:ascii="微软雅黑" w:hAnsi="微软雅黑" w:eastAsia="微软雅黑"/>
        </w:rPr>
        <w:t xml:space="preserve"> .NET </w:t>
      </w:r>
      <w:r>
        <w:rPr>
          <w:rFonts w:ascii="微软雅黑" w:hAnsi="微软雅黑" w:eastAsia="微软雅黑"/>
          <w:lang w:val="en-GB"/>
        </w:rPr>
        <w:t>Framework 4</w:t>
      </w:r>
      <w:r>
        <w:rPr>
          <w:rFonts w:hint="eastAsia" w:ascii="微软雅黑" w:hAnsi="微软雅黑" w:eastAsia="微软雅黑"/>
          <w:lang w:val="en-GB"/>
        </w:rPr>
        <w:t>文件</w:t>
      </w:r>
    </w:p>
    <w:p>
      <w:pPr>
        <w:ind w:firstLine="420"/>
        <w:jc w:val="left"/>
        <w:rPr>
          <w:lang w:val="en-GB"/>
        </w:rPr>
      </w:pPr>
      <w:r>
        <w:rPr>
          <w:rFonts w:hint="eastAsia"/>
          <w:lang w:val="en-GB"/>
        </w:rPr>
        <w:t>官方下载</w:t>
      </w:r>
      <w:r>
        <w:rPr>
          <w:lang w:val="en-GB"/>
        </w:rPr>
        <w:t>地址</w:t>
      </w:r>
      <w:r>
        <w:rPr>
          <w:rFonts w:hint="eastAsia"/>
          <w:lang w:val="en-GB"/>
        </w:rPr>
        <w:t>：</w:t>
      </w:r>
      <w:r>
        <w:fldChar w:fldCharType="begin"/>
      </w:r>
      <w:r>
        <w:instrText xml:space="preserve"> HYPERLINK "https://download.microsoft.com/download/9/5/A/95A9616B-7A37-4AF6-BC36-D6EA96C8DAAE/dotNetFx40_Full_x86_x64.exe" </w:instrText>
      </w:r>
      <w:r>
        <w:fldChar w:fldCharType="separate"/>
      </w:r>
      <w:r>
        <w:rPr>
          <w:rStyle w:val="11"/>
          <w:rFonts w:hint="eastAsia"/>
          <w:lang w:val="en-GB"/>
        </w:rPr>
        <w:t>下载</w:t>
      </w:r>
      <w:bookmarkStart w:id="0" w:name="_Hlt476037871"/>
      <w:r>
        <w:rPr>
          <w:rStyle w:val="11"/>
          <w:lang w:val="en-GB"/>
        </w:rPr>
        <w:t>链</w:t>
      </w:r>
      <w:bookmarkEnd w:id="0"/>
      <w:bookmarkStart w:id="1" w:name="_Hlt476037672"/>
      <w:r>
        <w:rPr>
          <w:rStyle w:val="11"/>
          <w:lang w:val="en-GB"/>
        </w:rPr>
        <w:t>接</w:t>
      </w:r>
      <w:bookmarkEnd w:id="1"/>
      <w:r>
        <w:rPr>
          <w:rStyle w:val="11"/>
          <w:lang w:val="en-GB"/>
        </w:rPr>
        <w:fldChar w:fldCharType="end"/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（点击</w:t>
      </w:r>
      <w:r>
        <w:rPr>
          <w:rFonts w:hint="eastAsia"/>
        </w:rPr>
        <w:t>CTRL键并点击鼠标左键进入下载页面</w:t>
      </w:r>
      <w:r>
        <w:rPr>
          <w:rFonts w:hint="eastAsia"/>
          <w:lang w:val="en-GB"/>
        </w:rPr>
        <w:t>）</w:t>
      </w:r>
    </w:p>
    <w:p>
      <w:pPr>
        <w:pStyle w:val="2"/>
        <w:ind w:firstLine="420"/>
        <w:rPr>
          <w:lang w:val="en-GB"/>
        </w:rPr>
      </w:pPr>
      <w:r>
        <w:rPr>
          <w:rFonts w:hint="eastAsia"/>
          <w:lang w:val="en-GB"/>
        </w:rPr>
        <w:t>下载</w:t>
      </w:r>
      <w:r>
        <w:rPr>
          <w:lang w:val="en-GB"/>
        </w:rPr>
        <w:t>完成后</w:t>
      </w:r>
      <w:r>
        <w:rPr>
          <w:rFonts w:hint="eastAsia"/>
          <w:lang w:val="en-GB"/>
        </w:rPr>
        <w:t>双击运行“</w:t>
      </w:r>
      <w:r>
        <w:rPr>
          <w:lang w:val="en-GB"/>
        </w:rPr>
        <w:t>dotNetFx40_Full_x86_x64</w:t>
      </w:r>
      <w:r>
        <w:rPr>
          <w:rFonts w:hint="eastAsia"/>
          <w:lang w:val="en-GB"/>
        </w:rPr>
        <w:t>.exe”文件，根据提示安装。</w:t>
      </w:r>
    </w:p>
    <w:p>
      <w:pPr>
        <w:rPr>
          <w:lang w:val="en-GB"/>
        </w:rPr>
      </w:pPr>
    </w:p>
    <w:p>
      <w:pPr>
        <w:pStyle w:val="4"/>
      </w:pPr>
      <w:r>
        <w:rPr>
          <w:rFonts w:hint="eastAsia"/>
        </w:rPr>
        <w:t>使用说明：</w:t>
      </w:r>
    </w:p>
    <w:p>
      <w:pPr>
        <w:numPr>
          <w:ilvl w:val="0"/>
          <w:numId w:val="1"/>
        </w:numPr>
      </w:pPr>
      <w:r>
        <w:rPr>
          <w:rFonts w:hint="eastAsia"/>
        </w:rPr>
        <w:t>打开“</w:t>
      </w:r>
      <w:r>
        <w:rPr>
          <w:rFonts w:hint="eastAsia"/>
          <w:lang w:val="en-US" w:eastAsia="zh-CN"/>
        </w:rPr>
        <w:t>恒安</w:t>
      </w:r>
      <w:r>
        <w:rPr>
          <w:rFonts w:hint="eastAsia"/>
        </w:rPr>
        <w:t>电源网络配置</w:t>
      </w:r>
      <w:r>
        <w:rPr>
          <w:rFonts w:hint="eastAsia"/>
          <w:lang w:val="en-US" w:eastAsia="zh-CN"/>
        </w:rPr>
        <w:t>工具</w:t>
      </w:r>
      <w:r>
        <w:rPr>
          <w:rFonts w:hint="eastAsia"/>
        </w:rPr>
        <w:t>”，在连接设备IP的输入框中，输入“172.16.0.2”（设备的出厂IP），在连接设备Port的输入框中，输入1200（设备的默认端口），点击连接设备，如图1-1所示：</w:t>
      </w:r>
      <w:bookmarkStart w:id="2" w:name="_GoBack"/>
      <w:bookmarkEnd w:id="2"/>
    </w:p>
    <w:p>
      <w:pPr>
        <w:jc w:val="center"/>
      </w:pPr>
      <w:r>
        <w:drawing>
          <wp:inline distT="0" distB="0" distL="0" distR="0">
            <wp:extent cx="5274310" cy="2719070"/>
            <wp:effectExtent l="19050" t="0" r="2540" b="0"/>
            <wp:docPr id="2" name="图片 1" descr="TIM图片201812051348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TIM图片2018120513484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图 1-1</w:t>
      </w:r>
    </w:p>
    <w:p>
      <w:pPr>
        <w:pStyle w:val="2"/>
      </w:pPr>
    </w:p>
    <w:p>
      <w:pPr>
        <w:pStyle w:val="13"/>
        <w:numPr>
          <w:ilvl w:val="0"/>
          <w:numId w:val="1"/>
        </w:numPr>
        <w:ind w:firstLineChars="0"/>
      </w:pPr>
      <w:r>
        <w:rPr>
          <w:rFonts w:hint="eastAsia"/>
        </w:rPr>
        <w:t>如果连接成功，则会弹出“设备连接成功”提示窗，如图2-2所示：</w:t>
      </w:r>
    </w:p>
    <w:p>
      <w:pPr>
        <w:ind w:firstLine="420"/>
        <w:jc w:val="center"/>
      </w:pPr>
      <w:r>
        <w:drawing>
          <wp:inline distT="0" distB="0" distL="0" distR="0">
            <wp:extent cx="5274310" cy="2719070"/>
            <wp:effectExtent l="19050" t="0" r="2540" b="0"/>
            <wp:docPr id="3" name="图片 2" descr="TIM图片201812051349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TIM图片20181205134930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  <w:jc w:val="center"/>
      </w:pPr>
      <w:r>
        <w:rPr>
          <w:rFonts w:hint="eastAsia"/>
        </w:rPr>
        <w:t>图 1-2</w:t>
      </w:r>
    </w:p>
    <w:p>
      <w:pPr>
        <w:ind w:firstLine="420"/>
      </w:pPr>
      <w:r>
        <w:rPr>
          <w:rFonts w:hint="eastAsia"/>
        </w:rPr>
        <w:t>如果连接不成功，则会弹出“连接硬件失败，请确认IP地址和端口，重新尝试”提示窗，如图1-3所示。此时，用户应检查填入的IP地址和设备端口（Port）是否正确（设备前端的显示板中，会显示出设备的IP地址），以及检查设备的网络连接是否正确，使用的主机是否与设备在同一网段上。</w:t>
      </w:r>
    </w:p>
    <w:p>
      <w:pPr>
        <w:ind w:firstLine="420" w:firstLineChars="200"/>
        <w:jc w:val="center"/>
      </w:pPr>
      <w:r>
        <w:drawing>
          <wp:inline distT="0" distB="0" distL="0" distR="0">
            <wp:extent cx="5274310" cy="2719070"/>
            <wp:effectExtent l="19050" t="0" r="2540" b="0"/>
            <wp:docPr id="6" name="图片 5" descr="TIM图片20181205135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TIM图片2018120513501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  <w:jc w:val="center"/>
      </w:pPr>
      <w:r>
        <w:rPr>
          <w:rFonts w:hint="eastAsia"/>
        </w:rPr>
        <w:t>图1-3</w:t>
      </w:r>
    </w:p>
    <w:p>
      <w:pPr>
        <w:ind w:firstLine="210" w:firstLineChars="100"/>
      </w:pPr>
    </w:p>
    <w:p>
      <w:pPr>
        <w:ind w:firstLine="210" w:firstLineChars="100"/>
      </w:pPr>
      <w:r>
        <w:rPr>
          <w:rFonts w:hint="eastAsia"/>
        </w:rPr>
        <w:t>3、配置参数</w:t>
      </w:r>
    </w:p>
    <w:p>
      <w:pPr>
        <w:ind w:left="420" w:firstLine="420"/>
      </w:pPr>
      <w:r>
        <w:rPr>
          <w:rFonts w:hint="eastAsia"/>
        </w:rPr>
        <w:t>连接成功后，点击网络配置按钮，如图1-4所示，在此界面用户可以设置设备的相应参数，在修改后，会返回设备连接界面，用户需要使用</w:t>
      </w:r>
      <w:r>
        <w:rPr>
          <w:rFonts w:hint="eastAsia"/>
          <w:u w:val="single"/>
        </w:rPr>
        <w:t>修改后的设备信息</w:t>
      </w:r>
      <w:r>
        <w:rPr>
          <w:rFonts w:hint="eastAsia"/>
        </w:rPr>
        <w:t>来连接设备</w:t>
      </w:r>
    </w:p>
    <w:p>
      <w:pPr>
        <w:jc w:val="center"/>
      </w:pPr>
      <w:r>
        <w:drawing>
          <wp:inline distT="0" distB="0" distL="114300" distR="114300">
            <wp:extent cx="5264785" cy="2693670"/>
            <wp:effectExtent l="0" t="0" r="12065" b="1143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69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firstLine="420"/>
        <w:jc w:val="center"/>
      </w:pPr>
      <w:r>
        <w:rPr>
          <w:rFonts w:hint="eastAsia"/>
        </w:rPr>
        <w:t>图 1-4</w:t>
      </w:r>
    </w:p>
    <w:p>
      <w:pPr>
        <w:pStyle w:val="2"/>
        <w:rPr>
          <w:rFonts w:eastAsia="微软雅黑"/>
        </w:rPr>
      </w:pPr>
    </w:p>
    <w:p/>
    <w:p>
      <w:pPr>
        <w:pStyle w:val="2"/>
        <w:rPr>
          <w:rFonts w:eastAsia="微软雅黑"/>
        </w:rPr>
      </w:pPr>
    </w:p>
    <w:p/>
    <w:p>
      <w:pPr>
        <w:pStyle w:val="2"/>
        <w:rPr>
          <w:rFonts w:eastAsia="微软雅黑"/>
        </w:rPr>
      </w:pPr>
    </w:p>
    <w:p/>
    <w:p>
      <w:pPr>
        <w:pStyle w:val="2"/>
        <w:rPr>
          <w:rFonts w:eastAsia="微软雅黑"/>
        </w:rPr>
      </w:pPr>
    </w:p>
    <w:p/>
    <w:p>
      <w:pPr>
        <w:pStyle w:val="2"/>
        <w:rPr>
          <w:rFonts w:eastAsia="微软雅黑"/>
        </w:rPr>
      </w:pPr>
    </w:p>
    <w:p/>
    <w:p>
      <w:pPr>
        <w:pStyle w:val="2"/>
        <w:rPr>
          <w:rFonts w:eastAsia="微软雅黑"/>
        </w:rPr>
      </w:pPr>
    </w:p>
    <w:p/>
    <w:p>
      <w:pPr>
        <w:pStyle w:val="2"/>
        <w:rPr>
          <w:rFonts w:eastAsia="微软雅黑"/>
        </w:rPr>
      </w:pPr>
    </w:p>
    <w:p/>
    <w:p>
      <w:pPr>
        <w:pStyle w:val="2"/>
      </w:pPr>
    </w:p>
    <w:p>
      <w:pPr>
        <w:pStyle w:val="2"/>
      </w:pPr>
    </w:p>
    <w:p>
      <w:pPr>
        <w:spacing w:line="360" w:lineRule="auto"/>
        <w:ind w:firstLine="527"/>
        <w:jc w:val="left"/>
        <w:rPr>
          <w:color w:val="000000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2035175</wp:posOffset>
            </wp:positionH>
            <wp:positionV relativeFrom="paragraph">
              <wp:posOffset>-24765</wp:posOffset>
            </wp:positionV>
            <wp:extent cx="1323975" cy="1524000"/>
            <wp:effectExtent l="0" t="0" r="9525" b="0"/>
            <wp:wrapSquare wrapText="right"/>
            <wp:docPr id="13" name="图片 2" descr="log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logod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br w:type="textWrapping" w:clear="all"/>
      </w:r>
    </w:p>
    <w:p>
      <w:pPr>
        <w:spacing w:line="360" w:lineRule="auto"/>
        <w:ind w:firstLine="527"/>
        <w:rPr>
          <w:color w:val="000000"/>
        </w:rPr>
      </w:pPr>
    </w:p>
    <w:p>
      <w:pPr>
        <w:spacing w:line="360" w:lineRule="auto"/>
        <w:ind w:left="420" w:firstLine="700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版权信息</w:t>
      </w:r>
    </w:p>
    <w:p>
      <w:pPr>
        <w:spacing w:line="360" w:lineRule="auto"/>
        <w:ind w:firstLine="527"/>
        <w:rPr>
          <w:color w:val="000000"/>
        </w:rPr>
      </w:pPr>
    </w:p>
    <w:p>
      <w:pPr>
        <w:spacing w:line="360" w:lineRule="auto"/>
        <w:ind w:left="420" w:firstLine="420" w:firstLineChars="200"/>
        <w:rPr>
          <w:color w:val="000000"/>
        </w:rPr>
      </w:pPr>
      <w:r>
        <w:rPr>
          <w:rFonts w:hint="eastAsia"/>
          <w:color w:val="000000"/>
        </w:rPr>
        <w:t>“恒安”为傲视恒安科技（北京）有限公司的注册商标。本手册的所有部分，包括配件和软件说明，其版权都归傲视恒安科技（北京）有限公司所有。未经傲视恒安科技（北京）有限公司书面许可，不得仿制、拷贝、转译或抄录。违反版权规定而给本公司造成损失的，本公司将依法追求其相关法律责任。</w:t>
      </w:r>
    </w:p>
    <w:p>
      <w:pPr>
        <w:spacing w:line="360" w:lineRule="auto"/>
        <w:ind w:left="420" w:firstLine="420" w:firstLineChars="200"/>
        <w:rPr>
          <w:color w:val="000000"/>
        </w:rPr>
      </w:pPr>
    </w:p>
    <w:p>
      <w:pPr>
        <w:spacing w:line="360" w:lineRule="auto"/>
        <w:ind w:left="420" w:firstLine="420" w:firstLineChars="200"/>
        <w:rPr>
          <w:color w:val="000000"/>
        </w:rPr>
      </w:pPr>
      <w:r>
        <w:rPr>
          <w:rFonts w:hint="eastAsia"/>
          <w:color w:val="000000"/>
        </w:rPr>
        <w:t>本手册中提到的产品和规格仅供当前参考，如有因产品演进和技术更新所造成的内容更动，恕不另行通知。您可以随时登陆我们公司网站</w:t>
      </w:r>
      <w:r>
        <w:fldChar w:fldCharType="begin"/>
      </w:r>
      <w:r>
        <w:instrText xml:space="preserve"> HYPERLINK "http://www.idchelper.com" </w:instrText>
      </w:r>
      <w:r>
        <w:fldChar w:fldCharType="separate"/>
      </w:r>
      <w:r>
        <w:rPr>
          <w:rStyle w:val="12"/>
          <w:rFonts w:hint="eastAsia"/>
          <w:color w:val="000000"/>
        </w:rPr>
        <w:t>http://www.idchelper.com</w:t>
      </w:r>
      <w:r>
        <w:rPr>
          <w:rStyle w:val="12"/>
          <w:rFonts w:hint="eastAsia"/>
          <w:color w:val="000000"/>
        </w:rPr>
        <w:fldChar w:fldCharType="end"/>
      </w:r>
      <w:r>
        <w:rPr>
          <w:rFonts w:hint="eastAsia"/>
          <w:color w:val="000000"/>
        </w:rPr>
        <w:t>以获取最新信息。</w:t>
      </w:r>
    </w:p>
    <w:p>
      <w:pPr>
        <w:spacing w:line="360" w:lineRule="auto"/>
        <w:rPr>
          <w:color w:val="000000"/>
        </w:rPr>
      </w:pPr>
    </w:p>
    <w:p>
      <w:pPr>
        <w:spacing w:line="360" w:lineRule="auto"/>
        <w:ind w:left="420" w:firstLine="700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版权所有，不得翻印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31A4E"/>
    <w:multiLevelType w:val="multilevel"/>
    <w:tmpl w:val="34F31A4E"/>
    <w:lvl w:ilvl="0" w:tentative="0">
      <w:start w:val="1"/>
      <w:numFmt w:val="decimal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6F58"/>
    <w:rsid w:val="001146F1"/>
    <w:rsid w:val="006B778B"/>
    <w:rsid w:val="00E20D77"/>
    <w:rsid w:val="00E86F58"/>
    <w:rsid w:val="07270162"/>
    <w:rsid w:val="0BA30E76"/>
    <w:rsid w:val="143C654F"/>
    <w:rsid w:val="156C7FED"/>
    <w:rsid w:val="17250CEE"/>
    <w:rsid w:val="18E02189"/>
    <w:rsid w:val="2075776F"/>
    <w:rsid w:val="26C42AA8"/>
    <w:rsid w:val="2AED15BD"/>
    <w:rsid w:val="2C47422B"/>
    <w:rsid w:val="2FD92C93"/>
    <w:rsid w:val="3C244F28"/>
    <w:rsid w:val="3F4F56C6"/>
    <w:rsid w:val="3FBD2ABF"/>
    <w:rsid w:val="44BA2958"/>
    <w:rsid w:val="500B6F13"/>
    <w:rsid w:val="5A5100CE"/>
    <w:rsid w:val="605B102B"/>
    <w:rsid w:val="7EAB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微软雅黑" w:hAnsi="微软雅黑" w:eastAsia="微软雅黑" w:cstheme="minorBid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0"/>
    <w:rPr>
      <w:rFonts w:ascii="Arial" w:hAnsi="Arial" w:eastAsia="黑体" w:cs="Arial"/>
      <w:sz w:val="20"/>
    </w:rPr>
  </w:style>
  <w:style w:type="paragraph" w:styleId="5">
    <w:name w:val="Balloon Text"/>
    <w:basedOn w:val="1"/>
    <w:link w:val="14"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character" w:styleId="10">
    <w:name w:val="page number"/>
    <w:basedOn w:val="9"/>
    <w:uiPriority w:val="0"/>
  </w:style>
  <w:style w:type="character" w:styleId="11">
    <w:name w:val="FollowedHyperlink"/>
    <w:basedOn w:val="9"/>
    <w:qFormat/>
    <w:uiPriority w:val="0"/>
    <w:rPr>
      <w:color w:val="800080"/>
      <w:u w:val="single"/>
    </w:rPr>
  </w:style>
  <w:style w:type="character" w:styleId="12">
    <w:name w:val="Hyperlink"/>
    <w:qFormat/>
    <w:uiPriority w:val="0"/>
    <w:rPr>
      <w:color w:val="0000FF"/>
      <w:u w:val="single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批注框文本 Char"/>
    <w:basedOn w:val="9"/>
    <w:link w:val="5"/>
    <w:uiPriority w:val="0"/>
    <w:rPr>
      <w:rFonts w:ascii="微软雅黑" w:hAnsi="微软雅黑" w:eastAsia="微软雅黑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165</Words>
  <Characters>947</Characters>
  <Lines>7</Lines>
  <Paragraphs>2</Paragraphs>
  <TotalTime>19</TotalTime>
  <ScaleCrop>false</ScaleCrop>
  <LinksUpToDate>false</LinksUpToDate>
  <CharactersWithSpaces>1110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Yun Zhang</dc:creator>
  <cp:lastModifiedBy>LOVEQQ</cp:lastModifiedBy>
  <dcterms:modified xsi:type="dcterms:W3CDTF">2020-04-24T03:03:06Z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